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</w:pPr>
      <w:r>
        <w:rPr>
          <w:rFonts w:hint="eastAsia"/>
        </w:rPr>
        <w:t>（参考格式）</w:t>
      </w:r>
    </w:p>
    <w:p/>
    <w:p/>
    <w:p/>
    <w:p>
      <w:pPr>
        <w:ind w:firstLine="1823" w:firstLineChars="592"/>
      </w:pPr>
      <w:r>
        <w:rPr>
          <w:rFonts w:hint="eastAsia"/>
        </w:rPr>
        <w:t>项目名称：</w:t>
      </w:r>
      <w:r>
        <w:rPr>
          <w:rFonts w:hint="eastAsia"/>
          <w:lang w:eastAsia="zh-CN"/>
        </w:rPr>
        <w:t>党建经费</w:t>
      </w:r>
    </w:p>
    <w:p>
      <w:pPr>
        <w:ind w:firstLine="1823" w:firstLineChars="592"/>
      </w:pPr>
      <w:r>
        <w:rPr>
          <w:rFonts w:hint="eastAsia"/>
        </w:rPr>
        <w:t>项目主管部门（单位）：（公章）</w:t>
      </w:r>
    </w:p>
    <w:p>
      <w:pPr>
        <w:ind w:firstLine="1823" w:firstLineChars="592"/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李新阳</w:t>
      </w:r>
    </w:p>
    <w:p>
      <w:pPr>
        <w:ind w:firstLine="1823" w:firstLineChars="592"/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17889048282</w:t>
      </w:r>
    </w:p>
    <w:p>
      <w:pPr>
        <w:ind w:firstLine="1823" w:firstLineChars="592"/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2025年5月8日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bookmarkStart w:id="0" w:name="_GoBack"/>
      <w:bookmarkEnd w:id="0"/>
    </w:p>
    <w:p/>
    <w:p>
      <w:pPr>
        <w:ind w:firstLine="616" w:firstLineChars="200"/>
        <w:rPr>
          <w:rFonts w:hint="default" w:ascii="Times New Roman" w:hAnsi="Times New Roman" w:eastAsia="黑体" w:cs="Times New Roman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701" w:right="1588" w:bottom="1644" w:left="1701" w:header="851" w:footer="992" w:gutter="0"/>
          <w:cols w:space="720" w:num="1"/>
          <w:docGrid w:type="linesAndChars" w:linePitch="610" w:charSpace="-2509"/>
        </w:sectPr>
      </w:pPr>
    </w:p>
    <w:p>
      <w:pPr>
        <w:ind w:firstLine="616" w:firstLineChars="20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一、项目基本情况</w:t>
      </w:r>
    </w:p>
    <w:p>
      <w:pPr>
        <w:widowControl w:val="0"/>
        <w:wordWrap/>
        <w:adjustRightInd/>
        <w:snapToGrid/>
        <w:spacing w:before="0" w:after="0" w:line="576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（一）项目背景</w:t>
      </w:r>
    </w:p>
    <w:p>
      <w:pPr>
        <w:widowControl w:val="0"/>
        <w:wordWrap/>
        <w:adjustRightInd/>
        <w:snapToGrid/>
        <w:spacing w:before="0" w:after="0" w:line="576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开展党建活动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进一步增强党员的政治意识、大局意识、核心意识、看齐意识，改进和加强市局机关党的建设，达到党建带业务，业务促党建的良好局面。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 xml:space="preserve"> 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76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（二）立项依据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76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1.政策依据。林芝市财政局 林芝市直属机关工委关于印发《林芝市直属机关基层党组织党建活动经费管理暂行办法》的通知（林财行字〔2018〕5号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</w:p>
    <w:p>
      <w:pPr>
        <w:widowControl w:val="0"/>
        <w:wordWrap/>
        <w:adjustRightInd/>
        <w:snapToGrid/>
        <w:spacing w:before="0" w:after="0" w:line="576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2.领导批示。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习近平总书记关于加强党的建设的重要论述</w:t>
      </w:r>
    </w:p>
    <w:p>
      <w:pPr>
        <w:widowControl w:val="0"/>
        <w:wordWrap/>
        <w:adjustRightInd/>
        <w:snapToGrid/>
        <w:spacing w:before="0" w:after="0" w:line="576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（三）必要性分析评估</w:t>
      </w:r>
    </w:p>
    <w:p>
      <w:pPr>
        <w:widowControl w:val="0"/>
        <w:wordWrap/>
        <w:adjustRightInd/>
        <w:snapToGrid/>
        <w:spacing w:before="0" w:after="0" w:line="576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开展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党建活动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，既是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加强公安机关基层党组织建设的重要举措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，也是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推进“两学一做”学习教育常态化制度化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的重要抓手，针对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市</w:t>
      </w:r>
      <w:r>
        <w:rPr>
          <w:rFonts w:hint="default" w:ascii="Times New Roman" w:hAnsi="Times New Roman" w:eastAsia="仿宋_GB2312" w:cs="Times New Roman"/>
          <w:color w:val="auto"/>
          <w:sz w:val="32"/>
          <w:lang w:eastAsia="zh-CN"/>
        </w:rPr>
        <w:t>公安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局202</w:t>
      </w:r>
      <w:r>
        <w:rPr>
          <w:rFonts w:hint="default" w:ascii="Times New Roman" w:hAnsi="Times New Roman" w:cs="Times New Roman"/>
          <w:color w:val="auto"/>
          <w:sz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年度</w:t>
      </w:r>
      <w:r>
        <w:rPr>
          <w:rFonts w:hint="default" w:ascii="Times New Roman" w:hAnsi="Times New Roman" w:eastAsia="仿宋_GB2312" w:cs="Times New Roman"/>
          <w:color w:val="auto"/>
          <w:sz w:val="32"/>
          <w:lang w:eastAsia="zh-CN"/>
        </w:rPr>
        <w:t>党建活动，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征求党（总）支部意见建议的基础上，结合市局历年党建活动开展情况，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精心酌定的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党建活动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内容，非常具有必要性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可行性。</w:t>
      </w:r>
    </w:p>
    <w:p>
      <w:pPr>
        <w:widowControl w:val="0"/>
        <w:wordWrap/>
        <w:adjustRightInd/>
        <w:snapToGrid/>
        <w:spacing w:before="0" w:after="0" w:line="576" w:lineRule="exact"/>
        <w:ind w:right="0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项目主要内容</w:t>
      </w:r>
    </w:p>
    <w:p>
      <w:pPr>
        <w:widowControl w:val="0"/>
        <w:wordWrap/>
        <w:adjustRightInd/>
        <w:snapToGrid/>
        <w:spacing w:before="0" w:after="0" w:line="576" w:lineRule="exact"/>
        <w:ind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党建经费用于林芝市公安局各党总支、支部党建活动开支。主要包括支部“九有”建设、主题党日活动、党员培训、慰问、学习资料采购、党报党刊等开支。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按照市委组织部、市直机关工委和市局机关党建活动要求，结合单位实际，由市局机关各级党组织开展党建活动，根据市财政拨付的党建活动经费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127万元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，确保党建活动的正常开展。</w:t>
      </w:r>
    </w:p>
    <w:p>
      <w:pPr>
        <w:ind w:firstLine="616" w:firstLineChars="20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二、绩效自评工作组织情况</w:t>
      </w:r>
    </w:p>
    <w:p>
      <w:pPr>
        <w:spacing w:line="560" w:lineRule="exact"/>
        <w:ind w:firstLine="615" w:firstLineChars="200"/>
        <w:rPr>
          <w:rFonts w:hint="default" w:ascii="Times New Roman" w:hAnsi="Times New Roman" w:cs="Times New Roman"/>
          <w:kern w:val="0"/>
          <w:szCs w:val="32"/>
        </w:rPr>
      </w:pPr>
      <w:r>
        <w:rPr>
          <w:rFonts w:hint="default" w:ascii="Times New Roman" w:hAnsi="Times New Roman" w:cs="Times New Roman"/>
          <w:kern w:val="0"/>
          <w:szCs w:val="32"/>
        </w:rPr>
        <w:t>按照《2024年度市级财政资金项目支出绩效自评工作方案》要求，林芝市公安局</w:t>
      </w:r>
      <w:r>
        <w:rPr>
          <w:rFonts w:hint="default" w:ascii="Times New Roman" w:hAnsi="Times New Roman" w:cs="Times New Roman"/>
          <w:kern w:val="0"/>
          <w:szCs w:val="32"/>
          <w:lang w:eastAsia="zh-CN"/>
        </w:rPr>
        <w:t>机关党委</w:t>
      </w:r>
      <w:r>
        <w:rPr>
          <w:rFonts w:hint="default" w:ascii="Times New Roman" w:hAnsi="Times New Roman" w:cs="Times New Roman"/>
          <w:kern w:val="0"/>
          <w:szCs w:val="32"/>
        </w:rPr>
        <w:t>结合</w:t>
      </w:r>
      <w:r>
        <w:rPr>
          <w:rFonts w:hint="default" w:ascii="Times New Roman" w:hAnsi="Times New Roman" w:cs="Times New Roman"/>
          <w:kern w:val="0"/>
          <w:szCs w:val="32"/>
          <w:lang w:eastAsia="zh-CN"/>
        </w:rPr>
        <w:t>党建经费</w:t>
      </w:r>
      <w:r>
        <w:rPr>
          <w:rFonts w:hint="default" w:ascii="Times New Roman" w:hAnsi="Times New Roman" w:cs="Times New Roman"/>
          <w:kern w:val="0"/>
          <w:szCs w:val="32"/>
        </w:rPr>
        <w:t>项目《绩效目标表》逐项对照、实事求是开展自评工作，并认真填写《项目绩效自评指标评分表》，通过评价</w:t>
      </w:r>
      <w:r>
        <w:rPr>
          <w:rFonts w:hint="default" w:ascii="Times New Roman" w:hAnsi="Times New Roman" w:cs="Times New Roman"/>
          <w:szCs w:val="32"/>
        </w:rPr>
        <w:t>年度实现值达到年度预期值。</w:t>
      </w:r>
    </w:p>
    <w:p>
      <w:pPr>
        <w:ind w:firstLine="616" w:firstLineChars="20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三、绩效指标分析情况（对照附件2《项目绩效自评指标评分表》分析）</w:t>
      </w:r>
    </w:p>
    <w:p>
      <w:pPr>
        <w:ind w:firstLine="615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（一）自评分数：9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分。</w:t>
      </w:r>
    </w:p>
    <w:p>
      <w:pPr>
        <w:ind w:firstLine="615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（二）评价指标分析。</w:t>
      </w:r>
    </w:p>
    <w:p>
      <w:pPr>
        <w:ind w:firstLine="615" w:firstLineChars="2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1. 过程。</w:t>
      </w:r>
      <w:r>
        <w:rPr>
          <w:rFonts w:hint="default" w:ascii="Times New Roman" w:hAnsi="Times New Roman" w:cs="Times New Roman"/>
          <w:color w:val="auto"/>
          <w:szCs w:val="32"/>
        </w:rPr>
        <w:t>从资金管理和事项管理两个方面进行评价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。自评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20分。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</w:p>
    <w:p>
      <w:pPr>
        <w:ind w:firstLine="616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>）质量指标，通过开展党建活动，党员培训合格率达到</w:t>
      </w:r>
      <w:r>
        <w:rPr>
          <w:rFonts w:hint="default" w:ascii="Times New Roman" w:hAnsi="Times New Roman" w:cs="Times New Roman"/>
          <w:lang w:val="en-US" w:eastAsia="zh-CN"/>
        </w:rPr>
        <w:t>100%，自评20分。</w:t>
      </w:r>
    </w:p>
    <w:p>
      <w:pPr>
        <w:ind w:firstLine="616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（2）时效指标，开展党建活动，从2024年1月至2024年12月底结束。自评10分。</w:t>
      </w:r>
    </w:p>
    <w:p>
      <w:pPr>
        <w:ind w:firstLine="616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（3）数量指标，</w:t>
      </w:r>
      <w:r>
        <w:rPr>
          <w:rFonts w:hint="default" w:ascii="Times New Roman" w:hAnsi="Times New Roman" w:cs="Times New Roman"/>
          <w:lang w:eastAsia="zh-CN"/>
        </w:rPr>
        <w:t>通过开展党建活动，基本实现党员参与覆盖率达到</w:t>
      </w:r>
      <w:r>
        <w:rPr>
          <w:rFonts w:hint="default" w:ascii="Times New Roman" w:hAnsi="Times New Roman" w:cs="Times New Roman"/>
          <w:lang w:val="en-US" w:eastAsia="zh-CN"/>
        </w:rPr>
        <w:t>100%，</w:t>
      </w:r>
      <w:r>
        <w:rPr>
          <w:rFonts w:hint="default" w:ascii="Times New Roman" w:hAnsi="Times New Roman" w:cs="Times New Roman"/>
          <w:lang w:eastAsia="zh-CN"/>
        </w:rPr>
        <w:t>党员培训人数</w:t>
      </w:r>
      <w:r>
        <w:rPr>
          <w:rFonts w:hint="default" w:ascii="Times New Roman" w:hAnsi="Times New Roman" w:cs="Times New Roman"/>
          <w:lang w:val="en-US" w:eastAsia="zh-CN"/>
        </w:rPr>
        <w:t>400人次。自评10分。</w:t>
      </w:r>
    </w:p>
    <w:p>
      <w:pPr>
        <w:ind w:firstLine="616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（4）成本指标，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根据市财政拨付的党建活动经费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127万元，</w:t>
      </w:r>
      <w:r>
        <w:rPr>
          <w:rFonts w:hint="default" w:ascii="Times New Roman" w:hAnsi="Times New Roman" w:cs="Times New Roman"/>
          <w:lang w:val="en-US" w:eastAsia="zh-CN"/>
        </w:rPr>
        <w:t>市局开展了主题党日活动、征订党报党刊、党员教育培训、中心组学习等党建活动，实际支出825709.54元。自评6分。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开展党建活动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进一步增强党员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干部“四个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意识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”，坚定“四个自信”，做到“两个维护”，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改进和加强市局机关党的建设，达到党建带业务，业务促党建的良好局面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，党员满意度达到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96%以上。</w:t>
      </w:r>
      <w:r>
        <w:rPr>
          <w:rFonts w:hint="default" w:ascii="Times New Roman" w:hAnsi="Times New Roman" w:cs="Times New Roman"/>
          <w:lang w:val="en-US" w:eastAsia="zh-CN"/>
        </w:rPr>
        <w:t>自评30分。</w:t>
      </w:r>
    </w:p>
    <w:p>
      <w:pPr>
        <w:ind w:firstLine="616" w:firstLineChars="20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四、改进意见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加强党建活动指导，按计划开展党建活动，强化党建经费资金支出力度</w:t>
      </w:r>
    </w:p>
    <w:p>
      <w:pPr>
        <w:ind w:firstLine="616" w:firstLineChars="20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五、其他需要说明的情况</w:t>
      </w:r>
    </w:p>
    <w:p>
      <w:pPr>
        <w:ind w:firstLine="616" w:firstLineChars="200"/>
        <w:rPr>
          <w:rFonts w:hint="default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无</w:t>
      </w:r>
    </w:p>
    <w:p>
      <w:pPr>
        <w:ind w:firstLine="616" w:firstLineChars="200"/>
        <w:rPr>
          <w:rFonts w:hint="default" w:ascii="Times New Roman" w:hAnsi="Times New Roman" w:cs="Times New Roman"/>
          <w:lang w:eastAsia="zh-CN"/>
        </w:rPr>
      </w:pPr>
    </w:p>
    <w:sectPr>
      <w:footerReference r:id="rId10" w:type="default"/>
      <w:pgSz w:w="11906" w:h="16838"/>
      <w:pgMar w:top="1701" w:right="1588" w:bottom="1644" w:left="1701" w:header="851" w:footer="992" w:gutter="0"/>
      <w:cols w:space="720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Times New Roman" w:hAnsi="Times New Roman" w:eastAsia="仿宋_GB2312" w:cs="Times New Roman"/>
        <w:kern w:val="2"/>
        <w:sz w:val="18"/>
        <w:szCs w:val="18"/>
        <w:lang w:val="en-US" w:eastAsia="zh-CN" w:bidi="ar-SA"/>
      </w:rPr>
      <w:pict>
        <v:shape id="文本框1" o:spid="_x0000_s1025" type="#_x0000_t202" style="position:absolute;left:0;margin-top:0pt;height:144pt;width:144pt;mso-position-horizontal:center;mso-position-horizontal-relative:margin;mso-wrap-style:none;rotation:0f;z-index:251659264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仿宋_GB2312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qFormat="1" w:unhideWhenUsed="0"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footer" Target="footer4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Administrator</cp:lastModifiedBy>
  <cp:lastPrinted>2025-05-08T04:17:16Z</cp:lastPrinted>
  <dcterms:modified xsi:type="dcterms:W3CDTF">2025-05-08T04:17:20Z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