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红绿灯维护及交通指挥中心系统维护费绩效自评报告</w:t>
      </w:r>
      <w:r>
        <w:rPr>
          <w:rFonts w:hint="eastAsia" w:ascii="方正小标宋简体" w:hAnsi="仿宋" w:eastAsia="方正小标宋简体"/>
          <w:sz w:val="44"/>
          <w:szCs w:val="44"/>
        </w:rPr>
        <w:cr/>
      </w:r>
    </w:p>
    <w:p>
      <w:pPr>
        <w:spacing w:line="576" w:lineRule="exact"/>
        <w:rPr>
          <w:rFonts w:ascii="仿宋" w:hAnsi="仿宋" w:eastAsia="仿宋" w:cs="仿宋"/>
          <w:b/>
          <w:bCs/>
          <w:kern w:val="0"/>
          <w:sz w:val="32"/>
          <w:szCs w:val="32"/>
        </w:rPr>
      </w:pPr>
      <w:r>
        <w:rPr>
          <w:rFonts w:hint="eastAsia" w:ascii="仿宋" w:hAnsi="仿宋" w:eastAsia="仿宋"/>
          <w:sz w:val="32"/>
          <w:szCs w:val="32"/>
        </w:rPr>
        <w:t xml:space="preserve">    为加强红绿灯维护及交通指挥中心系统维护费项目资金监督,促进红绿灯维护及交通指挥中心系统维护费项目资金合理规范管理,提高项目资金的使用效益,现我单位对202</w:t>
      </w:r>
      <w:r>
        <w:rPr>
          <w:rFonts w:hint="eastAsia" w:ascii="仿宋" w:hAnsi="仿宋" w:eastAsia="仿宋"/>
          <w:sz w:val="32"/>
          <w:szCs w:val="32"/>
          <w:lang w:val="en-US" w:eastAsia="zh-CN"/>
        </w:rPr>
        <w:t>4</w:t>
      </w:r>
      <w:r>
        <w:rPr>
          <w:rFonts w:hint="eastAsia" w:ascii="仿宋" w:hAnsi="仿宋" w:eastAsia="仿宋"/>
          <w:sz w:val="32"/>
          <w:szCs w:val="32"/>
        </w:rPr>
        <w:t>年红绿灯维护及交通指挥中心系统维护费437.89万元使用情况及管理实施进行自评,现将自评报告汇报如下:</w:t>
      </w:r>
      <w:r>
        <w:rPr>
          <w:rFonts w:hint="eastAsia" w:ascii="仿宋" w:hAnsi="仿宋" w:eastAsia="仿宋"/>
          <w:sz w:val="32"/>
          <w:szCs w:val="32"/>
        </w:rPr>
        <w:cr/>
      </w:r>
      <w:r>
        <w:rPr>
          <w:rFonts w:hint="eastAsia" w:ascii="黑体" w:hAnsi="黑体" w:eastAsia="黑体" w:cs="黑体"/>
          <w:kern w:val="0"/>
          <w:sz w:val="32"/>
          <w:szCs w:val="32"/>
        </w:rPr>
        <w:t xml:space="preserve"> 一、资金投入情况分析</w:t>
      </w:r>
      <w:r>
        <w:rPr>
          <w:rFonts w:hint="eastAsia" w:ascii="仿宋" w:hAnsi="仿宋" w:eastAsia="仿宋"/>
          <w:sz w:val="32"/>
          <w:szCs w:val="32"/>
        </w:rPr>
        <w:cr/>
      </w: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根据林芝市财政局关于提前下达202</w:t>
      </w:r>
      <w:r>
        <w:rPr>
          <w:rFonts w:hint="eastAsia" w:ascii="仿宋" w:hAnsi="仿宋" w:eastAsia="仿宋"/>
          <w:sz w:val="32"/>
          <w:szCs w:val="32"/>
          <w:lang w:val="en-US" w:eastAsia="zh-CN"/>
        </w:rPr>
        <w:t>4</w:t>
      </w:r>
      <w:r>
        <w:rPr>
          <w:rFonts w:hint="eastAsia" w:ascii="仿宋" w:hAnsi="仿宋" w:eastAsia="仿宋"/>
          <w:sz w:val="32"/>
          <w:szCs w:val="32"/>
        </w:rPr>
        <w:t>年初财政预算指标的通知，下达了红绿灯维护及交通指挥中心系统维护费437.89</w:t>
      </w:r>
      <w:r>
        <w:rPr>
          <w:rFonts w:ascii="仿宋" w:hAnsi="仿宋" w:eastAsia="仿宋"/>
          <w:sz w:val="32"/>
          <w:szCs w:val="32"/>
        </w:rPr>
        <w:t>万元</w:t>
      </w:r>
      <w:r>
        <w:rPr>
          <w:rFonts w:hint="eastAsia" w:ascii="仿宋" w:hAnsi="仿宋" w:eastAsia="仿宋"/>
          <w:sz w:val="32"/>
          <w:szCs w:val="32"/>
        </w:rPr>
        <w:t>（林财行指[</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]1号</w:t>
      </w:r>
      <w:r>
        <w:rPr>
          <w:rFonts w:hint="eastAsia" w:ascii="仿宋" w:hAnsi="仿宋" w:eastAsia="仿宋"/>
          <w:sz w:val="32"/>
          <w:szCs w:val="32"/>
        </w:rPr>
        <w:t>），截止202</w:t>
      </w:r>
      <w:r>
        <w:rPr>
          <w:rFonts w:hint="eastAsia" w:ascii="仿宋" w:hAnsi="仿宋" w:eastAsia="仿宋"/>
          <w:sz w:val="32"/>
          <w:szCs w:val="32"/>
          <w:lang w:val="en-US" w:eastAsia="zh-CN"/>
        </w:rPr>
        <w:t>4</w:t>
      </w:r>
      <w:r>
        <w:rPr>
          <w:rFonts w:hint="eastAsia" w:ascii="仿宋" w:hAnsi="仿宋" w:eastAsia="仿宋"/>
          <w:sz w:val="32"/>
          <w:szCs w:val="32"/>
        </w:rPr>
        <w:t>年底已拨付388.44万元。</w:t>
      </w:r>
    </w:p>
    <w:p>
      <w:pPr>
        <w:spacing w:line="576" w:lineRule="exact"/>
        <w:ind w:firstLine="643" w:firstLineChars="200"/>
        <w:rPr>
          <w:rFonts w:ascii="仿宋_GB2312" w:hAnsi="仿宋" w:eastAsia="仿宋_GB2312"/>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sz w:val="32"/>
          <w:szCs w:val="32"/>
        </w:rPr>
        <w:cr/>
      </w:r>
      <w:r>
        <w:rPr>
          <w:rFonts w:hint="eastAsia" w:ascii="仿宋_GB2312" w:hAnsi="仿宋_GB2312" w:eastAsia="仿宋_GB2312"/>
          <w:color w:val="000000"/>
          <w:sz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 xml:space="preserve">（三）项目资金管理情况分析  </w:t>
      </w:r>
    </w:p>
    <w:p>
      <w:pPr>
        <w:tabs>
          <w:tab w:val="left" w:pos="1815"/>
        </w:tabs>
        <w:snapToGrid w:val="0"/>
        <w:spacing w:line="600" w:lineRule="exact"/>
        <w:ind w:firstLine="640" w:firstLineChars="200"/>
        <w:rPr>
          <w:rFonts w:ascii="仿宋_GB2312" w:hAnsi="仿宋_GB2312" w:eastAsia="仿宋_GB2312" w:cs="宋体"/>
          <w:color w:val="000000"/>
          <w:kern w:val="0"/>
          <w:sz w:val="32"/>
          <w:szCs w:val="32"/>
        </w:rPr>
      </w:pPr>
      <w:r>
        <w:rPr>
          <w:rFonts w:hint="eastAsia" w:ascii="仿宋_GB2312" w:hAnsi="仿宋_GB2312" w:eastAsia="仿宋_GB2312"/>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_GB2312" w:hAnsi="仿宋_GB2312" w:eastAsia="仿宋_GB2312"/>
          <w:color w:val="000000"/>
          <w:sz w:val="32"/>
          <w:szCs w:val="32"/>
          <w:lang w:val="en-US" w:eastAsia="zh-CN"/>
        </w:rPr>
        <w:t>10</w:t>
      </w:r>
      <w:r>
        <w:rPr>
          <w:rFonts w:hint="eastAsia" w:ascii="仿宋_GB2312" w:hAnsi="仿宋_GB2312" w:eastAsia="仿宋_GB2312"/>
          <w:color w:val="000000"/>
          <w:sz w:val="32"/>
          <w:szCs w:val="32"/>
        </w:rPr>
        <w:t>000元以上支出）、发票、三家以上公司报价等）。</w:t>
      </w:r>
    </w:p>
    <w:p>
      <w:pPr>
        <w:ind w:firstLine="640" w:firstLineChars="200"/>
        <w:rPr>
          <w:rFonts w:ascii="黑体" w:hAnsi="黑体" w:eastAsia="黑体" w:cs="黑体"/>
          <w:sz w:val="32"/>
          <w:szCs w:val="32"/>
        </w:rPr>
      </w:pPr>
      <w:r>
        <w:rPr>
          <w:rFonts w:hint="eastAsia" w:ascii="黑体" w:hAnsi="黑体" w:eastAsia="黑体" w:cs="黑体"/>
          <w:sz w:val="32"/>
          <w:szCs w:val="32"/>
        </w:rPr>
        <w:t>二、绩效目标完成情况分析：</w:t>
      </w:r>
    </w:p>
    <w:p>
      <w:pPr>
        <w:pStyle w:val="10"/>
        <w:ind w:left="640" w:firstLine="0" w:firstLineChars="0"/>
        <w:rPr>
          <w:rFonts w:ascii="仿宋" w:hAnsi="仿宋" w:eastAsia="仿宋"/>
          <w:sz w:val="32"/>
          <w:szCs w:val="32"/>
        </w:rPr>
      </w:pPr>
      <w:r>
        <w:rPr>
          <w:rFonts w:hint="eastAsia" w:ascii="仿宋" w:hAnsi="仿宋" w:eastAsia="仿宋" w:cs="仿宋"/>
          <w:b/>
          <w:bCs/>
          <w:kern w:val="0"/>
          <w:sz w:val="32"/>
          <w:szCs w:val="32"/>
        </w:rPr>
        <w:t>（一）产出指标完成情况分析</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1、数量指标完成情况：视频会议、红绿灯和内部监控维护费86.58万元；</w:t>
      </w:r>
    </w:p>
    <w:p>
      <w:pPr>
        <w:ind w:firstLine="640" w:firstLineChars="200"/>
        <w:rPr>
          <w:rFonts w:ascii="仿宋" w:hAnsi="仿宋" w:eastAsia="仿宋"/>
          <w:sz w:val="32"/>
          <w:szCs w:val="32"/>
        </w:rPr>
      </w:pPr>
      <w:r>
        <w:rPr>
          <w:rFonts w:hint="eastAsia" w:ascii="仿宋" w:hAnsi="仿宋" w:eastAsia="仿宋"/>
          <w:sz w:val="32"/>
          <w:szCs w:val="32"/>
        </w:rPr>
        <w:t>2、质量指标完成情况</w:t>
      </w:r>
    </w:p>
    <w:p>
      <w:pPr>
        <w:ind w:firstLine="640" w:firstLineChars="200"/>
        <w:rPr>
          <w:rFonts w:ascii="仿宋" w:hAnsi="仿宋" w:eastAsia="仿宋"/>
          <w:sz w:val="32"/>
          <w:szCs w:val="32"/>
        </w:rPr>
      </w:pPr>
      <w:r>
        <w:rPr>
          <w:rFonts w:hint="eastAsia" w:ascii="仿宋" w:hAnsi="仿宋" w:eastAsia="仿宋"/>
          <w:sz w:val="32"/>
          <w:szCs w:val="32"/>
        </w:rPr>
        <w:t>保障道路畅通安全车辆行驶；</w:t>
      </w:r>
    </w:p>
    <w:p>
      <w:pPr>
        <w:ind w:firstLine="640" w:firstLineChars="200"/>
        <w:rPr>
          <w:rFonts w:ascii="仿宋" w:hAnsi="仿宋" w:eastAsia="仿宋"/>
          <w:sz w:val="32"/>
          <w:szCs w:val="32"/>
        </w:rPr>
      </w:pPr>
      <w:r>
        <w:rPr>
          <w:rFonts w:hint="eastAsia" w:ascii="仿宋" w:hAnsi="仿宋" w:eastAsia="仿宋"/>
          <w:sz w:val="32"/>
          <w:szCs w:val="32"/>
        </w:rPr>
        <w:t>3、时效指标完成情况</w:t>
      </w:r>
    </w:p>
    <w:p>
      <w:pPr>
        <w:ind w:firstLine="640" w:firstLineChars="200"/>
        <w:rPr>
          <w:rFonts w:ascii="仿宋" w:hAnsi="仿宋" w:eastAsia="仿宋"/>
          <w:sz w:val="32"/>
          <w:szCs w:val="32"/>
        </w:rPr>
      </w:pPr>
      <w:r>
        <w:rPr>
          <w:rFonts w:hint="eastAsia" w:ascii="仿宋" w:hAnsi="仿宋" w:eastAsia="仿宋"/>
          <w:sz w:val="32"/>
          <w:szCs w:val="32"/>
        </w:rPr>
        <w:t>及时录用交通违法行为；</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效果指标完成情况</w:t>
      </w:r>
    </w:p>
    <w:p>
      <w:pPr>
        <w:ind w:firstLine="640"/>
        <w:rPr>
          <w:rFonts w:ascii="仿宋" w:hAnsi="仿宋" w:eastAsia="仿宋"/>
          <w:sz w:val="32"/>
          <w:szCs w:val="32"/>
        </w:rPr>
      </w:pPr>
      <w:r>
        <w:rPr>
          <w:rFonts w:hint="eastAsia" w:ascii="仿宋" w:hAnsi="仿宋" w:eastAsia="仿宋"/>
          <w:sz w:val="32"/>
          <w:szCs w:val="32"/>
        </w:rPr>
        <w:t>红绿灯抓拍减少交通违法行为</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安全指标</w:t>
      </w:r>
    </w:p>
    <w:p>
      <w:pPr>
        <w:ind w:left="420" w:leftChars="200"/>
        <w:rPr>
          <w:rFonts w:ascii="仿宋" w:hAnsi="仿宋" w:eastAsia="仿宋"/>
          <w:sz w:val="32"/>
          <w:szCs w:val="32"/>
        </w:rPr>
      </w:pPr>
      <w:r>
        <w:rPr>
          <w:rFonts w:hint="eastAsia" w:ascii="仿宋" w:hAnsi="仿宋" w:eastAsia="仿宋"/>
          <w:sz w:val="32"/>
          <w:szCs w:val="32"/>
        </w:rPr>
        <w:t xml:space="preserve"> 保障红绿灯正常有效行运行</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质量指标</w:t>
      </w:r>
    </w:p>
    <w:p>
      <w:pPr>
        <w:pStyle w:val="10"/>
        <w:ind w:left="640" w:firstLine="0" w:firstLineChars="0"/>
        <w:rPr>
          <w:rFonts w:ascii="仿宋" w:hAnsi="仿宋" w:eastAsia="仿宋" w:cs="仿宋"/>
          <w:b/>
          <w:bCs/>
          <w:kern w:val="0"/>
          <w:sz w:val="32"/>
          <w:szCs w:val="32"/>
        </w:rPr>
      </w:pPr>
      <w:r>
        <w:rPr>
          <w:rFonts w:hint="eastAsia" w:ascii="仿宋" w:hAnsi="仿宋" w:eastAsia="仿宋"/>
          <w:sz w:val="32"/>
          <w:szCs w:val="32"/>
        </w:rPr>
        <w:t>光纤租赁费</w:t>
      </w:r>
    </w:p>
    <w:p>
      <w:pPr>
        <w:pStyle w:val="10"/>
        <w:ind w:left="640" w:firstLine="0" w:firstLineChars="0"/>
        <w:rPr>
          <w:rFonts w:ascii="仿宋" w:hAnsi="仿宋" w:eastAsia="仿宋" w:cs="仿宋"/>
          <w:b/>
          <w:bCs/>
          <w:kern w:val="0"/>
          <w:sz w:val="32"/>
          <w:szCs w:val="32"/>
        </w:rPr>
      </w:pPr>
      <w:r>
        <w:rPr>
          <w:rFonts w:hint="eastAsia" w:ascii="仿宋" w:hAnsi="仿宋" w:eastAsia="仿宋" w:cs="仿宋"/>
          <w:b/>
          <w:bCs/>
          <w:kern w:val="0"/>
          <w:sz w:val="32"/>
          <w:szCs w:val="32"/>
        </w:rPr>
        <w:t>（二）效益指标完成情况</w:t>
      </w:r>
    </w:p>
    <w:p>
      <w:pPr>
        <w:ind w:firstLine="640" w:firstLineChars="200"/>
        <w:rPr>
          <w:rFonts w:ascii="仿宋" w:hAnsi="仿宋" w:eastAsia="仿宋"/>
          <w:sz w:val="32"/>
          <w:szCs w:val="32"/>
        </w:rPr>
      </w:pPr>
      <w:r>
        <w:rPr>
          <w:rFonts w:hint="eastAsia" w:ascii="仿宋" w:hAnsi="仿宋" w:eastAsia="仿宋"/>
          <w:sz w:val="32"/>
          <w:szCs w:val="32"/>
        </w:rPr>
        <w:t>1、社会效益完成情况</w:t>
      </w:r>
    </w:p>
    <w:p>
      <w:pPr>
        <w:ind w:firstLine="640" w:firstLineChars="200"/>
        <w:rPr>
          <w:rFonts w:ascii="仿宋" w:hAnsi="仿宋" w:eastAsia="仿宋"/>
          <w:sz w:val="32"/>
          <w:szCs w:val="32"/>
        </w:rPr>
      </w:pPr>
      <w:r>
        <w:rPr>
          <w:rFonts w:hint="eastAsia" w:ascii="仿宋" w:hAnsi="仿宋" w:eastAsia="仿宋"/>
          <w:sz w:val="32"/>
          <w:szCs w:val="32"/>
        </w:rPr>
        <w:t>提高道路交通管理水平、开展科学化警务管理比例指标值100%，实际完成值</w:t>
      </w:r>
      <w:r>
        <w:rPr>
          <w:rFonts w:ascii="仿宋" w:hAnsi="仿宋" w:eastAsia="仿宋"/>
          <w:sz w:val="32"/>
          <w:szCs w:val="32"/>
        </w:rPr>
        <w:t>100</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2、可持续影响指标</w:t>
      </w:r>
    </w:p>
    <w:p>
      <w:pPr>
        <w:ind w:firstLine="640" w:firstLineChars="200"/>
        <w:rPr>
          <w:rFonts w:ascii="仿宋" w:hAnsi="仿宋" w:eastAsia="仿宋"/>
          <w:sz w:val="32"/>
          <w:szCs w:val="32"/>
        </w:rPr>
      </w:pPr>
      <w:r>
        <w:rPr>
          <w:rFonts w:hint="eastAsia" w:ascii="仿宋" w:hAnsi="仿宋" w:eastAsia="仿宋"/>
          <w:sz w:val="32"/>
          <w:szCs w:val="32"/>
        </w:rPr>
        <w:t>减少事故发生</w:t>
      </w:r>
    </w:p>
    <w:p>
      <w:pPr>
        <w:numPr>
          <w:ilvl w:val="0"/>
          <w:numId w:val="2"/>
        </w:numPr>
        <w:ind w:firstLine="640" w:firstLineChars="200"/>
        <w:rPr>
          <w:rFonts w:hint="eastAsia" w:ascii="仿宋" w:hAnsi="仿宋" w:eastAsia="仿宋"/>
          <w:sz w:val="32"/>
          <w:szCs w:val="32"/>
        </w:rPr>
      </w:pPr>
      <w:r>
        <w:rPr>
          <w:rFonts w:hint="eastAsia" w:ascii="仿宋" w:hAnsi="仿宋" w:eastAsia="仿宋"/>
          <w:sz w:val="32"/>
          <w:szCs w:val="32"/>
        </w:rPr>
        <w:t>群众满意度，年度指标值</w:t>
      </w:r>
      <w:r>
        <w:rPr>
          <w:rFonts w:ascii="仿宋" w:hAnsi="仿宋" w:eastAsia="仿宋"/>
          <w:sz w:val="32"/>
          <w:szCs w:val="32"/>
        </w:rPr>
        <w:t>10</w:t>
      </w:r>
      <w:r>
        <w:rPr>
          <w:rFonts w:hint="eastAsia" w:ascii="仿宋" w:hAnsi="仿宋" w:eastAsia="仿宋"/>
          <w:sz w:val="32"/>
          <w:szCs w:val="32"/>
        </w:rPr>
        <w:t>0%，实际完成值</w:t>
      </w:r>
      <w:r>
        <w:rPr>
          <w:rFonts w:ascii="仿宋" w:hAnsi="仿宋" w:eastAsia="仿宋"/>
          <w:sz w:val="32"/>
          <w:szCs w:val="32"/>
        </w:rPr>
        <w:t>88</w:t>
      </w:r>
      <w:r>
        <w:rPr>
          <w:rFonts w:hint="eastAsia" w:ascii="仿宋" w:hAnsi="仿宋" w:eastAsia="仿宋"/>
          <w:sz w:val="32"/>
          <w:szCs w:val="32"/>
        </w:rPr>
        <w:t>%；</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hint="eastAsia" w:ascii="仿宋" w:hAnsi="仿宋" w:eastAsia="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83.3分</w:t>
      </w:r>
    </w:p>
    <w:p>
      <w:pPr>
        <w:numPr>
          <w:numId w:val="0"/>
        </w:numPr>
        <w:rPr>
          <w:rFonts w:hint="eastAsia" w:ascii="仿宋" w:hAnsi="仿宋" w:eastAsia="仿宋"/>
          <w:sz w:val="32"/>
          <w:szCs w:val="32"/>
        </w:rPr>
      </w:pPr>
      <w:bookmarkStart w:id="0" w:name="_GoBack"/>
      <w:bookmarkEnd w:id="0"/>
    </w:p>
    <w:p>
      <w:pPr>
        <w:ind w:firstLine="640" w:firstLineChars="200"/>
        <w:rPr>
          <w:rFonts w:ascii="仿宋" w:hAnsi="仿宋" w:eastAsia="仿宋"/>
          <w:sz w:val="32"/>
          <w:szCs w:val="32"/>
        </w:rPr>
      </w:pPr>
    </w:p>
    <w:p>
      <w:pPr>
        <w:ind w:firstLine="640" w:firstLineChars="200"/>
        <w:jc w:val="right"/>
        <w:rPr>
          <w:rFonts w:ascii="仿宋" w:hAnsi="仿宋" w:eastAsia="仿宋"/>
          <w:sz w:val="32"/>
          <w:szCs w:val="32"/>
        </w:rPr>
      </w:pPr>
    </w:p>
    <w:p>
      <w:pPr>
        <w:ind w:right="480"/>
        <w:jc w:val="right"/>
        <w:rPr>
          <w:rFonts w:ascii="仿宋" w:hAnsi="仿宋" w:eastAsia="仿宋"/>
          <w:sz w:val="32"/>
          <w:szCs w:val="32"/>
        </w:rPr>
      </w:pPr>
      <w:r>
        <w:rPr>
          <w:rFonts w:hint="eastAsia" w:ascii="仿宋" w:hAnsi="仿宋" w:eastAsia="仿宋"/>
          <w:sz w:val="32"/>
          <w:szCs w:val="32"/>
        </w:rPr>
        <w:t xml:space="preserve">  林芝市公安局交通警察支队</w:t>
      </w:r>
    </w:p>
    <w:p>
      <w:pPr>
        <w:ind w:right="480" w:firstLine="640" w:firstLineChars="200"/>
        <w:jc w:val="cente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5DD3A"/>
    <w:multiLevelType w:val="singleLevel"/>
    <w:tmpl w:val="6815DD3A"/>
    <w:lvl w:ilvl="0" w:tentative="0">
      <w:start w:val="4"/>
      <w:numFmt w:val="decimal"/>
      <w:suff w:val="nothing"/>
      <w:lvlText w:val="%1、"/>
      <w:lvlJc w:val="left"/>
    </w:lvl>
  </w:abstractNum>
  <w:abstractNum w:abstractNumId="1">
    <w:nsid w:val="7753CBF0"/>
    <w:multiLevelType w:val="singleLevel"/>
    <w:tmpl w:val="7753CBF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jOThkYmI5YzQyNjgxMGRjMDhiMTNjYjljYmVhNmEifQ=="/>
  </w:docVars>
  <w:rsids>
    <w:rsidRoot w:val="00AD284E"/>
    <w:rsid w:val="00007039"/>
    <w:rsid w:val="0006367E"/>
    <w:rsid w:val="000E5785"/>
    <w:rsid w:val="00124DD1"/>
    <w:rsid w:val="00133957"/>
    <w:rsid w:val="00137FA9"/>
    <w:rsid w:val="00144444"/>
    <w:rsid w:val="001B774D"/>
    <w:rsid w:val="0025639D"/>
    <w:rsid w:val="002B5536"/>
    <w:rsid w:val="002C4E80"/>
    <w:rsid w:val="00347FAC"/>
    <w:rsid w:val="003C46E7"/>
    <w:rsid w:val="003E7DF4"/>
    <w:rsid w:val="00456815"/>
    <w:rsid w:val="00521F62"/>
    <w:rsid w:val="00543D81"/>
    <w:rsid w:val="00551B1D"/>
    <w:rsid w:val="00554F7F"/>
    <w:rsid w:val="00587547"/>
    <w:rsid w:val="005A3A09"/>
    <w:rsid w:val="005C3620"/>
    <w:rsid w:val="00697172"/>
    <w:rsid w:val="006C13DF"/>
    <w:rsid w:val="006D5C92"/>
    <w:rsid w:val="00720B3A"/>
    <w:rsid w:val="00780E3E"/>
    <w:rsid w:val="007A3F7F"/>
    <w:rsid w:val="007B35BB"/>
    <w:rsid w:val="007D5C54"/>
    <w:rsid w:val="008B61B1"/>
    <w:rsid w:val="008E01D5"/>
    <w:rsid w:val="008E1E26"/>
    <w:rsid w:val="008E7ABB"/>
    <w:rsid w:val="008F48E0"/>
    <w:rsid w:val="008F6C2A"/>
    <w:rsid w:val="00961052"/>
    <w:rsid w:val="009B58E3"/>
    <w:rsid w:val="009F28E1"/>
    <w:rsid w:val="00A32251"/>
    <w:rsid w:val="00A578D9"/>
    <w:rsid w:val="00AD284E"/>
    <w:rsid w:val="00BB45B0"/>
    <w:rsid w:val="00C479F5"/>
    <w:rsid w:val="00CE18E6"/>
    <w:rsid w:val="00D82FC4"/>
    <w:rsid w:val="00D940FD"/>
    <w:rsid w:val="00E206D2"/>
    <w:rsid w:val="00E67CC6"/>
    <w:rsid w:val="00EC4B1B"/>
    <w:rsid w:val="00EE7034"/>
    <w:rsid w:val="00EF25D6"/>
    <w:rsid w:val="00F25A38"/>
    <w:rsid w:val="00F762AF"/>
    <w:rsid w:val="03D35307"/>
    <w:rsid w:val="03E05C76"/>
    <w:rsid w:val="04001E75"/>
    <w:rsid w:val="044C6E68"/>
    <w:rsid w:val="056C33CE"/>
    <w:rsid w:val="056C5A14"/>
    <w:rsid w:val="068C5C42"/>
    <w:rsid w:val="07335F35"/>
    <w:rsid w:val="07AB0349"/>
    <w:rsid w:val="083A0BDB"/>
    <w:rsid w:val="0864542B"/>
    <w:rsid w:val="097802CC"/>
    <w:rsid w:val="0AA26F0B"/>
    <w:rsid w:val="0C4A0131"/>
    <w:rsid w:val="0C6C3200"/>
    <w:rsid w:val="0CEB6133"/>
    <w:rsid w:val="0D543D50"/>
    <w:rsid w:val="0DBA7538"/>
    <w:rsid w:val="118C2F9A"/>
    <w:rsid w:val="11937224"/>
    <w:rsid w:val="12364356"/>
    <w:rsid w:val="12D15108"/>
    <w:rsid w:val="131F5162"/>
    <w:rsid w:val="15191390"/>
    <w:rsid w:val="156803FF"/>
    <w:rsid w:val="16BE59A3"/>
    <w:rsid w:val="17021558"/>
    <w:rsid w:val="17996410"/>
    <w:rsid w:val="1B4641B9"/>
    <w:rsid w:val="1B8F02D3"/>
    <w:rsid w:val="1C373760"/>
    <w:rsid w:val="1CA4563B"/>
    <w:rsid w:val="1CAA7DAB"/>
    <w:rsid w:val="1D6B1EBC"/>
    <w:rsid w:val="1D8A2584"/>
    <w:rsid w:val="1E087C40"/>
    <w:rsid w:val="1E8F02DE"/>
    <w:rsid w:val="1F2F17EC"/>
    <w:rsid w:val="1F9D3D19"/>
    <w:rsid w:val="1FA31BDA"/>
    <w:rsid w:val="1FA73853"/>
    <w:rsid w:val="1FC92957"/>
    <w:rsid w:val="200C59D1"/>
    <w:rsid w:val="20390044"/>
    <w:rsid w:val="20BA3DDE"/>
    <w:rsid w:val="20CF4C51"/>
    <w:rsid w:val="21020B82"/>
    <w:rsid w:val="216435EB"/>
    <w:rsid w:val="21737325"/>
    <w:rsid w:val="219F3D0B"/>
    <w:rsid w:val="21DE514B"/>
    <w:rsid w:val="221903AB"/>
    <w:rsid w:val="2431689B"/>
    <w:rsid w:val="253F7EE7"/>
    <w:rsid w:val="261E368A"/>
    <w:rsid w:val="26BE422D"/>
    <w:rsid w:val="27337CE7"/>
    <w:rsid w:val="2789597B"/>
    <w:rsid w:val="28E374EB"/>
    <w:rsid w:val="2A0264AA"/>
    <w:rsid w:val="2A6A62D2"/>
    <w:rsid w:val="2B0121CF"/>
    <w:rsid w:val="2B746A5C"/>
    <w:rsid w:val="2B786611"/>
    <w:rsid w:val="2BB62C95"/>
    <w:rsid w:val="2BE076D3"/>
    <w:rsid w:val="2D6055AE"/>
    <w:rsid w:val="2DC55411"/>
    <w:rsid w:val="2DD8598E"/>
    <w:rsid w:val="2E020414"/>
    <w:rsid w:val="2E877057"/>
    <w:rsid w:val="2EE93382"/>
    <w:rsid w:val="305B22A3"/>
    <w:rsid w:val="3075311F"/>
    <w:rsid w:val="327A261B"/>
    <w:rsid w:val="33112930"/>
    <w:rsid w:val="33471388"/>
    <w:rsid w:val="33721B98"/>
    <w:rsid w:val="33F64577"/>
    <w:rsid w:val="34BB244A"/>
    <w:rsid w:val="353A3B6E"/>
    <w:rsid w:val="35D95AC7"/>
    <w:rsid w:val="368A369C"/>
    <w:rsid w:val="36A44B8C"/>
    <w:rsid w:val="374B4BD9"/>
    <w:rsid w:val="39047736"/>
    <w:rsid w:val="39423DBA"/>
    <w:rsid w:val="39535FC7"/>
    <w:rsid w:val="3A3B29FD"/>
    <w:rsid w:val="3A63223A"/>
    <w:rsid w:val="3B2160DC"/>
    <w:rsid w:val="3B5D5F0A"/>
    <w:rsid w:val="3BC03F61"/>
    <w:rsid w:val="3C540CE1"/>
    <w:rsid w:val="3D233F03"/>
    <w:rsid w:val="3DCB25D0"/>
    <w:rsid w:val="3FAC6432"/>
    <w:rsid w:val="3FDB7357"/>
    <w:rsid w:val="4044666A"/>
    <w:rsid w:val="40851D9D"/>
    <w:rsid w:val="409C57BE"/>
    <w:rsid w:val="40A51264"/>
    <w:rsid w:val="416244C7"/>
    <w:rsid w:val="425828A0"/>
    <w:rsid w:val="42786A9F"/>
    <w:rsid w:val="429B747B"/>
    <w:rsid w:val="42F44377"/>
    <w:rsid w:val="443864E5"/>
    <w:rsid w:val="45F12DF0"/>
    <w:rsid w:val="463251EB"/>
    <w:rsid w:val="47F170D7"/>
    <w:rsid w:val="49915DA1"/>
    <w:rsid w:val="49ED1B20"/>
    <w:rsid w:val="4AAF5028"/>
    <w:rsid w:val="4CB86415"/>
    <w:rsid w:val="4E832BE0"/>
    <w:rsid w:val="4F1070B7"/>
    <w:rsid w:val="4F29184C"/>
    <w:rsid w:val="4F2F6737"/>
    <w:rsid w:val="50286A81"/>
    <w:rsid w:val="506643DA"/>
    <w:rsid w:val="52E2243E"/>
    <w:rsid w:val="52F578DB"/>
    <w:rsid w:val="54EF2BF0"/>
    <w:rsid w:val="5514196D"/>
    <w:rsid w:val="55665967"/>
    <w:rsid w:val="5612303A"/>
    <w:rsid w:val="56B12CF4"/>
    <w:rsid w:val="58733B38"/>
    <w:rsid w:val="589A7251"/>
    <w:rsid w:val="59186303"/>
    <w:rsid w:val="59B5143D"/>
    <w:rsid w:val="5A8F4080"/>
    <w:rsid w:val="5B4D68C3"/>
    <w:rsid w:val="5FDA4C9C"/>
    <w:rsid w:val="60107EBF"/>
    <w:rsid w:val="61736957"/>
    <w:rsid w:val="61972B6A"/>
    <w:rsid w:val="61F71336"/>
    <w:rsid w:val="66AD290B"/>
    <w:rsid w:val="670B0DB3"/>
    <w:rsid w:val="690C4F31"/>
    <w:rsid w:val="69A907A5"/>
    <w:rsid w:val="6B10638B"/>
    <w:rsid w:val="6B1B6AAA"/>
    <w:rsid w:val="6BA936A1"/>
    <w:rsid w:val="6C2C6080"/>
    <w:rsid w:val="6EB760D5"/>
    <w:rsid w:val="6F4D07E7"/>
    <w:rsid w:val="70531D94"/>
    <w:rsid w:val="728F1117"/>
    <w:rsid w:val="731F06ED"/>
    <w:rsid w:val="736B56E0"/>
    <w:rsid w:val="736C41CE"/>
    <w:rsid w:val="73B61051"/>
    <w:rsid w:val="7426073F"/>
    <w:rsid w:val="743C699F"/>
    <w:rsid w:val="74BA4C76"/>
    <w:rsid w:val="75C31803"/>
    <w:rsid w:val="762B5228"/>
    <w:rsid w:val="762F50EB"/>
    <w:rsid w:val="766C3C49"/>
    <w:rsid w:val="785030F6"/>
    <w:rsid w:val="7859281D"/>
    <w:rsid w:val="78C0027C"/>
    <w:rsid w:val="79F1471D"/>
    <w:rsid w:val="7A595939"/>
    <w:rsid w:val="7A950EA8"/>
    <w:rsid w:val="7ACC003C"/>
    <w:rsid w:val="7B5353D8"/>
    <w:rsid w:val="7C556F2D"/>
    <w:rsid w:val="7D8B364D"/>
    <w:rsid w:val="7D9121E7"/>
    <w:rsid w:val="7F6F6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136</Words>
  <Characters>777</Characters>
  <Lines>6</Lines>
  <Paragraphs>1</Paragraphs>
  <TotalTime>0</TotalTime>
  <ScaleCrop>false</ScaleCrop>
  <LinksUpToDate>false</LinksUpToDate>
  <CharactersWithSpaces>912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2023-08-24T09:53:00Z</cp:lastPrinted>
  <dcterms:modified xsi:type="dcterms:W3CDTF">2025-11-04T04:44:01Z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